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1B96B3D" w:rsidR="00A209D6" w:rsidRPr="00B266B0" w:rsidRDefault="00A209D6" w:rsidP="00A209D6">
      <w:pPr>
        <w:pStyle w:val="Header"/>
        <w:tabs>
          <w:tab w:val="right" w:pos="9639"/>
        </w:tabs>
        <w:rPr>
          <w:bCs/>
          <w:i/>
          <w:noProof w:val="0"/>
          <w:sz w:val="24"/>
          <w:szCs w:val="24"/>
        </w:rPr>
      </w:pPr>
      <w:bookmarkStart w:id="0" w:name="_Hlk7469019"/>
      <w:bookmarkStart w:id="1" w:name="_GoBack"/>
      <w:bookmarkEnd w:id="1"/>
      <w:r w:rsidRPr="003A41EF">
        <w:rPr>
          <w:bCs/>
          <w:noProof w:val="0"/>
          <w:sz w:val="24"/>
          <w:szCs w:val="24"/>
        </w:rPr>
        <w:t xml:space="preserve">3GPP TSG-RAN WG2 Meeting </w:t>
      </w:r>
      <w:r>
        <w:rPr>
          <w:bCs/>
          <w:noProof w:val="0"/>
          <w:sz w:val="24"/>
          <w:szCs w:val="24"/>
        </w:rPr>
        <w:t>#10</w:t>
      </w:r>
      <w:r w:rsidR="008B42F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C0C56">
        <w:rPr>
          <w:bCs/>
          <w:noProof w:val="0"/>
          <w:sz w:val="24"/>
          <w:szCs w:val="24"/>
        </w:rPr>
        <w:t>09282</w:t>
      </w:r>
    </w:p>
    <w:p w14:paraId="11776FA6" w14:textId="4E9A9895" w:rsidR="00A209D6" w:rsidRPr="008B42F7" w:rsidRDefault="008B42F7" w:rsidP="00A209D6">
      <w:pPr>
        <w:pStyle w:val="Header"/>
        <w:tabs>
          <w:tab w:val="right" w:pos="9639"/>
        </w:tabs>
        <w:rPr>
          <w:bCs/>
          <w:sz w:val="16"/>
          <w:szCs w:val="16"/>
          <w:lang w:eastAsia="zh-CN"/>
        </w:rPr>
      </w:pPr>
      <w:r>
        <w:rPr>
          <w:bCs/>
          <w:sz w:val="24"/>
          <w:szCs w:val="24"/>
          <w:lang w:eastAsia="zh-CN"/>
        </w:rPr>
        <w:t>Prague</w:t>
      </w:r>
      <w:r w:rsidR="00094568" w:rsidRPr="00094568">
        <w:rPr>
          <w:bCs/>
          <w:sz w:val="24"/>
          <w:szCs w:val="24"/>
          <w:lang w:eastAsia="zh-CN"/>
        </w:rPr>
        <w:t xml:space="preserve">, </w:t>
      </w:r>
      <w:r>
        <w:rPr>
          <w:bCs/>
          <w:sz w:val="24"/>
          <w:szCs w:val="24"/>
          <w:lang w:eastAsia="zh-CN"/>
        </w:rPr>
        <w:t>Czechia</w:t>
      </w:r>
      <w:r w:rsidR="00094568" w:rsidRPr="00094568">
        <w:rPr>
          <w:bCs/>
          <w:sz w:val="24"/>
          <w:szCs w:val="24"/>
          <w:lang w:eastAsia="zh-CN"/>
        </w:rPr>
        <w:t xml:space="preserve">, </w:t>
      </w:r>
      <w:r>
        <w:rPr>
          <w:bCs/>
          <w:sz w:val="24"/>
          <w:szCs w:val="24"/>
          <w:lang w:eastAsia="zh-CN"/>
        </w:rPr>
        <w:t>26</w:t>
      </w:r>
      <w:r w:rsidR="001E4781" w:rsidRPr="001E4781">
        <w:rPr>
          <w:bCs/>
          <w:sz w:val="24"/>
          <w:szCs w:val="24"/>
          <w:vertAlign w:val="superscript"/>
          <w:lang w:eastAsia="zh-CN"/>
        </w:rPr>
        <w:t>th</w:t>
      </w:r>
      <w:r w:rsidR="001E4781">
        <w:rPr>
          <w:bCs/>
          <w:sz w:val="24"/>
          <w:szCs w:val="24"/>
          <w:lang w:eastAsia="zh-CN"/>
        </w:rPr>
        <w:t xml:space="preserve"> </w:t>
      </w:r>
      <w:r w:rsidR="00094568" w:rsidRPr="00094568">
        <w:rPr>
          <w:bCs/>
          <w:sz w:val="24"/>
          <w:szCs w:val="24"/>
          <w:lang w:eastAsia="zh-CN"/>
        </w:rPr>
        <w:t xml:space="preserve">– </w:t>
      </w:r>
      <w:r>
        <w:rPr>
          <w:bCs/>
          <w:sz w:val="24"/>
          <w:szCs w:val="24"/>
          <w:lang w:eastAsia="zh-CN"/>
        </w:rPr>
        <w:t>30</w:t>
      </w:r>
      <w:r w:rsidR="001E4781" w:rsidRPr="001E4781">
        <w:rPr>
          <w:bCs/>
          <w:sz w:val="24"/>
          <w:szCs w:val="24"/>
          <w:vertAlign w:val="superscript"/>
          <w:lang w:eastAsia="zh-CN"/>
        </w:rPr>
        <w:t>th</w:t>
      </w:r>
      <w:r w:rsidR="001E4781">
        <w:rPr>
          <w:bCs/>
          <w:sz w:val="24"/>
          <w:szCs w:val="24"/>
          <w:lang w:eastAsia="zh-CN"/>
        </w:rPr>
        <w:t xml:space="preserve"> of</w:t>
      </w:r>
      <w:r w:rsidR="00094568" w:rsidRPr="00094568">
        <w:rPr>
          <w:bCs/>
          <w:sz w:val="24"/>
          <w:szCs w:val="24"/>
          <w:lang w:eastAsia="zh-CN"/>
        </w:rPr>
        <w:t xml:space="preserve"> </w:t>
      </w:r>
      <w:r>
        <w:rPr>
          <w:bCs/>
          <w:sz w:val="24"/>
          <w:szCs w:val="24"/>
          <w:lang w:eastAsia="zh-CN"/>
        </w:rPr>
        <w:t>August 2</w:t>
      </w:r>
      <w:r w:rsidR="00094568" w:rsidRPr="00094568">
        <w:rPr>
          <w:bCs/>
          <w:sz w:val="24"/>
          <w:szCs w:val="24"/>
          <w:lang w:eastAsia="zh-CN"/>
        </w:rPr>
        <w:t>019</w:t>
      </w:r>
      <w:bookmarkEnd w:id="0"/>
      <w:r w:rsidR="00A209D6">
        <w:rPr>
          <w:noProof w:val="0"/>
          <w:sz w:val="24"/>
          <w:szCs w:val="24"/>
          <w:lang w:eastAsia="zh-CN"/>
        </w:rPr>
        <w:tab/>
      </w:r>
      <w:r w:rsidRPr="008B42F7">
        <w:rPr>
          <w:b w:val="0"/>
          <w:i/>
          <w:noProof w:val="0"/>
          <w:sz w:val="16"/>
          <w:szCs w:val="16"/>
          <w:lang w:eastAsia="zh-CN"/>
        </w:rPr>
        <w:t>revision of R2-1907279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E0DF7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2EF3">
        <w:rPr>
          <w:rFonts w:cs="Arial"/>
          <w:b/>
          <w:bCs/>
          <w:sz w:val="24"/>
          <w:lang w:eastAsia="ja-JP"/>
        </w:rPr>
        <w:t>11.4.3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FC92BB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6720">
        <w:rPr>
          <w:rFonts w:ascii="Arial" w:hAnsi="Arial" w:cs="Arial"/>
          <w:b/>
          <w:bCs/>
          <w:sz w:val="24"/>
        </w:rPr>
        <w:t xml:space="preserve">On </w:t>
      </w:r>
      <w:r w:rsidR="00112EF3">
        <w:rPr>
          <w:rFonts w:ascii="Arial" w:hAnsi="Arial" w:cs="Arial"/>
          <w:b/>
          <w:bCs/>
          <w:sz w:val="24"/>
        </w:rPr>
        <w:t xml:space="preserve">the deficiencies of </w:t>
      </w:r>
      <w:r w:rsidR="00DB2F93">
        <w:rPr>
          <w:rFonts w:ascii="Arial" w:hAnsi="Arial" w:cs="Arial"/>
          <w:b/>
          <w:bCs/>
          <w:sz w:val="24"/>
        </w:rPr>
        <w:t>indicating</w:t>
      </w:r>
      <w:r w:rsidR="00112EF3">
        <w:rPr>
          <w:rFonts w:ascii="Arial" w:hAnsi="Arial" w:cs="Arial"/>
          <w:b/>
          <w:bCs/>
          <w:sz w:val="24"/>
        </w:rPr>
        <w:t xml:space="preserve"> the buffer size </w:t>
      </w:r>
      <w:r w:rsidR="00680FA4">
        <w:rPr>
          <w:rFonts w:ascii="Arial" w:hAnsi="Arial" w:cs="Arial"/>
          <w:b/>
          <w:bCs/>
          <w:sz w:val="24"/>
        </w:rPr>
        <w:t>in</w:t>
      </w:r>
      <w:r w:rsidR="00112EF3">
        <w:rPr>
          <w:rFonts w:ascii="Arial" w:hAnsi="Arial" w:cs="Arial"/>
          <w:b/>
          <w:bCs/>
          <w:sz w:val="24"/>
        </w:rPr>
        <w:t xml:space="preserve"> SL BSR</w:t>
      </w:r>
    </w:p>
    <w:p w14:paraId="1F147C23" w14:textId="2322FA3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EF3" w:rsidRPr="00112EF3">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35C65B" w14:textId="164A1525" w:rsidR="00CA687F" w:rsidRDefault="00E34BBF" w:rsidP="00A209D6">
      <w:r>
        <w:t xml:space="preserve">During the </w:t>
      </w:r>
      <w:r w:rsidR="00CA687F">
        <w:t xml:space="preserve">RAN2#105bis </w:t>
      </w:r>
      <w:r>
        <w:t xml:space="preserve">discussion regarding L2/L3 modelling for SL-based NR V2X Mode </w:t>
      </w:r>
      <w:r w:rsidR="003A58E8">
        <w:t>1</w:t>
      </w:r>
      <w:r>
        <w:t xml:space="preserve"> </w:t>
      </w:r>
      <w:r w:rsidR="00CA687F">
        <w:t xml:space="preserve">the following agreement has been made with respect to SL Buffer Status Reporting (BSR) </w:t>
      </w:r>
      <w:r w:rsidR="00CA687F">
        <w:fldChar w:fldCharType="begin"/>
      </w:r>
      <w:r w:rsidR="00CA687F">
        <w:instrText xml:space="preserve"> REF _Ref7469620 \r \h </w:instrText>
      </w:r>
      <w:r w:rsidR="00CA687F">
        <w:fldChar w:fldCharType="separate"/>
      </w:r>
      <w:r w:rsidR="00CA687F">
        <w:t>[1]</w:t>
      </w:r>
      <w:r w:rsidR="00CA687F">
        <w:fldChar w:fldCharType="end"/>
      </w:r>
      <w:r w:rsidR="00CA687F">
        <w:t>:</w:t>
      </w:r>
    </w:p>
    <w:tbl>
      <w:tblPr>
        <w:tblStyle w:val="TableGrid"/>
        <w:tblW w:w="0" w:type="auto"/>
        <w:tblLook w:val="04A0" w:firstRow="1" w:lastRow="0" w:firstColumn="1" w:lastColumn="0" w:noHBand="0" w:noVBand="1"/>
      </w:tblPr>
      <w:tblGrid>
        <w:gridCol w:w="9631"/>
      </w:tblGrid>
      <w:tr w:rsidR="00CA687F" w14:paraId="13FE6EAE" w14:textId="77777777" w:rsidTr="00CA687F">
        <w:tc>
          <w:tcPr>
            <w:tcW w:w="9631" w:type="dxa"/>
          </w:tcPr>
          <w:p w14:paraId="1674A584" w14:textId="11ED289A" w:rsidR="00CA687F" w:rsidRDefault="00CA687F" w:rsidP="00A209D6">
            <w:r w:rsidRPr="00CA687F">
              <w:t>For SL BSR, at least adopt buffer size (bit size is FFS), destination index (bit size is FFS) and LCG ID (detailed format and bit size is FFS).</w:t>
            </w:r>
          </w:p>
        </w:tc>
      </w:tr>
    </w:tbl>
    <w:p w14:paraId="718C3892" w14:textId="04AE4723" w:rsidR="00212099" w:rsidRDefault="00CA687F" w:rsidP="0008359C">
      <w:r>
        <w:br/>
      </w:r>
      <w:r w:rsidR="00212099">
        <w:t>The topic has been further progressed durin</w:t>
      </w:r>
      <w:r w:rsidR="0038733C">
        <w:t xml:space="preserve">g RAN2#106 </w:t>
      </w:r>
      <w:r w:rsidR="0038733C">
        <w:fldChar w:fldCharType="begin"/>
      </w:r>
      <w:r w:rsidR="0038733C">
        <w:instrText xml:space="preserve"> REF _Ref12967569 \r \h </w:instrText>
      </w:r>
      <w:r w:rsidR="0038733C">
        <w:fldChar w:fldCharType="separate"/>
      </w:r>
      <w:r w:rsidR="0038733C">
        <w:t>[3]</w:t>
      </w:r>
      <w:r w:rsidR="0038733C">
        <w:fldChar w:fldCharType="end"/>
      </w:r>
      <w:r w:rsidR="0038733C">
        <w:t xml:space="preserve"> with the following decisions:</w:t>
      </w:r>
    </w:p>
    <w:tbl>
      <w:tblPr>
        <w:tblStyle w:val="TableGrid"/>
        <w:tblW w:w="0" w:type="auto"/>
        <w:tblLook w:val="04A0" w:firstRow="1" w:lastRow="0" w:firstColumn="1" w:lastColumn="0" w:noHBand="0" w:noVBand="1"/>
      </w:tblPr>
      <w:tblGrid>
        <w:gridCol w:w="9631"/>
      </w:tblGrid>
      <w:tr w:rsidR="0038733C" w14:paraId="59C3DBD8" w14:textId="77777777" w:rsidTr="0038733C">
        <w:tc>
          <w:tcPr>
            <w:tcW w:w="9631" w:type="dxa"/>
          </w:tcPr>
          <w:p w14:paraId="473FBF51" w14:textId="77777777" w:rsidR="0038733C" w:rsidRDefault="0038733C" w:rsidP="0038733C">
            <w:r>
              <w:t xml:space="preserve">Agreements on SL BSR for mode1: </w:t>
            </w:r>
          </w:p>
          <w:p w14:paraId="739B594B" w14:textId="77777777" w:rsidR="0038733C" w:rsidRDefault="0038733C" w:rsidP="0038733C">
            <w:r>
              <w:t xml:space="preserve">1: </w:t>
            </w:r>
            <w:r>
              <w:tab/>
              <w:t>LCG ID shall be included in the NR SL BSR MAC CE instead of bitmap.</w:t>
            </w:r>
          </w:p>
          <w:p w14:paraId="29A5D407" w14:textId="29BD8E67" w:rsidR="0038733C" w:rsidRDefault="0038733C" w:rsidP="0038733C">
            <w:r>
              <w:t>2:</w:t>
            </w:r>
            <w:r>
              <w:tab/>
              <w:t>NR SL BSR of 5-bit destination index, 3-bit LCG ID and 8-bit buffer size.</w:t>
            </w:r>
          </w:p>
        </w:tc>
      </w:tr>
    </w:tbl>
    <w:p w14:paraId="16416ECA" w14:textId="548EA60B" w:rsidR="0038733C" w:rsidRDefault="0038733C" w:rsidP="0008359C">
      <w:r>
        <w:br/>
        <w:t xml:space="preserve">The discussion on SL BSR and Scheduling Request (SR) has been continued via </w:t>
      </w:r>
      <w:r w:rsidRPr="0038733C">
        <w:t>[106#</w:t>
      </w:r>
      <w:proofErr w:type="gramStart"/>
      <w:r w:rsidRPr="0038733C">
        <w:t>80][</w:t>
      </w:r>
      <w:proofErr w:type="gramEnd"/>
      <w:r w:rsidRPr="0038733C">
        <w:t>NR/V2X] - BSR and SR</w:t>
      </w:r>
      <w:r>
        <w:t xml:space="preserve"> e-mail discussion (report available in </w:t>
      </w:r>
      <w:r>
        <w:fldChar w:fldCharType="begin"/>
      </w:r>
      <w:r>
        <w:instrText xml:space="preserve"> REF _Ref12967741 \r \h </w:instrText>
      </w:r>
      <w:r>
        <w:fldChar w:fldCharType="separate"/>
      </w:r>
      <w:r>
        <w:t>[4]</w:t>
      </w:r>
      <w:r>
        <w:fldChar w:fldCharType="end"/>
      </w:r>
      <w:r>
        <w:t>).</w:t>
      </w:r>
    </w:p>
    <w:p w14:paraId="4F547731" w14:textId="7FC93574" w:rsidR="00A209D6" w:rsidRPr="006E13D1" w:rsidRDefault="00CA687F" w:rsidP="0008359C">
      <w:r>
        <w:t xml:space="preserve">This paper discusses why </w:t>
      </w:r>
      <w:r w:rsidR="0038733C">
        <w:t xml:space="preserve">reporting </w:t>
      </w:r>
      <w:r>
        <w:t xml:space="preserve">just the buffer size information may be insufficient in some cases. </w:t>
      </w:r>
    </w:p>
    <w:p w14:paraId="766D6D29" w14:textId="1CF1C0D4" w:rsidR="00A209D6" w:rsidRDefault="0008359C" w:rsidP="00A209D6">
      <w:pPr>
        <w:pStyle w:val="Heading1"/>
      </w:pPr>
      <w:r>
        <w:t>2</w:t>
      </w:r>
      <w:r w:rsidR="00A209D6" w:rsidRPr="006E13D1">
        <w:tab/>
      </w:r>
      <w:r>
        <w:t>Discussion</w:t>
      </w:r>
    </w:p>
    <w:p w14:paraId="606201D2" w14:textId="7FE09EBA" w:rsidR="0008359C" w:rsidRDefault="003A58E8" w:rsidP="001D3C4B">
      <w:pPr>
        <w:jc w:val="both"/>
      </w:pPr>
      <w:r>
        <w:t xml:space="preserve">As per the agreement quoted above, the SL V2X UE operating in Mode 1 can report the SL BSR, including buffer size information. Upon the reception of SL BSR, the </w:t>
      </w:r>
      <w:proofErr w:type="spellStart"/>
      <w:r>
        <w:t>gNB</w:t>
      </w:r>
      <w:proofErr w:type="spellEnd"/>
      <w:r>
        <w:t xml:space="preserve"> can prepare a SL grant for the UE, considering the information reported in SL BSR</w:t>
      </w:r>
      <w:r w:rsidR="008501A2">
        <w:t xml:space="preserve">. </w:t>
      </w:r>
      <w:r w:rsidR="00E83256">
        <w:t>If t</w:t>
      </w:r>
      <w:r w:rsidR="008501A2">
        <w:t xml:space="preserve">he current </w:t>
      </w:r>
      <w:r w:rsidR="00E83256">
        <w:t xml:space="preserve">state of </w:t>
      </w:r>
      <w:r w:rsidR="00343686">
        <w:t>decisions in RAN2</w:t>
      </w:r>
      <w:r w:rsidR="00E83256">
        <w:t xml:space="preserve"> is kept, it</w:t>
      </w:r>
      <w:r w:rsidR="00343686">
        <w:t xml:space="preserve"> will result in the </w:t>
      </w:r>
      <w:proofErr w:type="spellStart"/>
      <w:r w:rsidR="00343686">
        <w:t>gNB</w:t>
      </w:r>
      <w:proofErr w:type="spellEnd"/>
      <w:r w:rsidR="00343686">
        <w:t xml:space="preserve"> not knowing the exact size of the grant that is requested by the UE. This is due to the lack of</w:t>
      </w:r>
      <w:r w:rsidR="00343686" w:rsidRPr="00343686">
        <w:t xml:space="preserve"> </w:t>
      </w:r>
      <w:proofErr w:type="spellStart"/>
      <w:r w:rsidR="00343686" w:rsidRPr="00343686">
        <w:t>gNB</w:t>
      </w:r>
      <w:r w:rsidR="00343686">
        <w:t>’s</w:t>
      </w:r>
      <w:proofErr w:type="spellEnd"/>
      <w:r w:rsidR="00343686" w:rsidRPr="00343686">
        <w:t xml:space="preserve"> aware</w:t>
      </w:r>
      <w:r w:rsidR="00343686">
        <w:t xml:space="preserve">ness regarding the </w:t>
      </w:r>
      <w:proofErr w:type="spellStart"/>
      <w:r w:rsidR="00343686">
        <w:t>Sidelink’s</w:t>
      </w:r>
      <w:proofErr w:type="spellEnd"/>
      <w:r w:rsidR="00343686">
        <w:t xml:space="preserve"> Channel State Information (CSI)</w:t>
      </w:r>
      <w:r w:rsidR="00343686" w:rsidRPr="00343686">
        <w:t xml:space="preserve"> and therefore </w:t>
      </w:r>
      <w:r w:rsidR="00500E9D">
        <w:t xml:space="preserve">the network </w:t>
      </w:r>
      <w:r w:rsidR="00343686" w:rsidRPr="00343686">
        <w:t xml:space="preserve">is not able to </w:t>
      </w:r>
      <w:r w:rsidR="00500E9D">
        <w:t xml:space="preserve">accurately </w:t>
      </w:r>
      <w:r w:rsidR="00343686" w:rsidRPr="00343686">
        <w:t>determine the optimal modulation and coding scheme (MCS)</w:t>
      </w:r>
      <w:r w:rsidR="00500E9D">
        <w:t xml:space="preserve"> that will be eventually selected by the UE.</w:t>
      </w:r>
    </w:p>
    <w:p w14:paraId="3EB65BAE" w14:textId="67364BB1" w:rsidR="001D3C4B" w:rsidRDefault="00E83256" w:rsidP="00FC66A1">
      <w:pPr>
        <w:pStyle w:val="ListParagraph"/>
        <w:numPr>
          <w:ilvl w:val="0"/>
          <w:numId w:val="9"/>
        </w:numPr>
        <w:jc w:val="both"/>
        <w:rPr>
          <w:b/>
        </w:rPr>
      </w:pPr>
      <w:bookmarkStart w:id="2" w:name="_Ref7507240"/>
      <w:r>
        <w:rPr>
          <w:b/>
        </w:rPr>
        <w:t>If</w:t>
      </w:r>
      <w:r w:rsidR="00FC66A1" w:rsidRPr="00FC66A1">
        <w:rPr>
          <w:b/>
        </w:rPr>
        <w:t xml:space="preserve"> </w:t>
      </w:r>
      <w:proofErr w:type="spellStart"/>
      <w:r w:rsidR="00FC66A1" w:rsidRPr="00FC66A1">
        <w:rPr>
          <w:b/>
        </w:rPr>
        <w:t>gNB</w:t>
      </w:r>
      <w:proofErr w:type="spellEnd"/>
      <w:r w:rsidR="00FC66A1" w:rsidRPr="00FC66A1">
        <w:rPr>
          <w:b/>
        </w:rPr>
        <w:t xml:space="preserve"> is unaware of SL’s CSI, it may not be able to accurately select the SL grant size in reaction to SL BSR containing the buffer size.</w:t>
      </w:r>
      <w:bookmarkEnd w:id="2"/>
      <w:r w:rsidR="00FC66A1" w:rsidRPr="00FC66A1">
        <w:rPr>
          <w:b/>
        </w:rPr>
        <w:t xml:space="preserve"> </w:t>
      </w:r>
    </w:p>
    <w:p w14:paraId="20A9D02E" w14:textId="6CE28AAB" w:rsidR="001D3C4B" w:rsidRPr="00DF15EA" w:rsidRDefault="00170C10" w:rsidP="001D3C4B">
      <w:pPr>
        <w:jc w:val="both"/>
      </w:pPr>
      <w:r>
        <w:t xml:space="preserve">In LTE V2X design such approach was specified, but it </w:t>
      </w:r>
      <w:r w:rsidR="00EE017C">
        <w:t>needs</w:t>
      </w:r>
      <w:r>
        <w:t xml:space="preserve"> to be noted that LTE V2X was purely broadcast based, without any physical layer feedback. </w:t>
      </w:r>
      <w:r w:rsidR="00A02547">
        <w:t xml:space="preserve">Thus, SL CSI </w:t>
      </w:r>
      <w:r w:rsidR="00D7636A">
        <w:t>may be</w:t>
      </w:r>
      <w:r w:rsidR="00A02547">
        <w:t xml:space="preserve"> known – neither by the Tx UE, nor by the Rx UE, not to mention the </w:t>
      </w:r>
      <w:r w:rsidR="00D7636A">
        <w:t xml:space="preserve">possible excessive overhead of the CSI reporting to </w:t>
      </w:r>
      <w:proofErr w:type="spellStart"/>
      <w:r w:rsidR="00A02547">
        <w:t>eNB</w:t>
      </w:r>
      <w:proofErr w:type="spellEnd"/>
      <w:r w:rsidR="00A02547">
        <w:t>. However, the circumstances are different in NR V2X and CSI for SL unicast is supposed to be specified, as per WID</w:t>
      </w:r>
      <w:r w:rsidR="00DF15EA">
        <w:t xml:space="preserve"> </w:t>
      </w:r>
      <w:r w:rsidR="00DF15EA">
        <w:fldChar w:fldCharType="begin"/>
      </w:r>
      <w:r w:rsidR="00DF15EA">
        <w:instrText xml:space="preserve"> REF _Ref7471352 \r \h </w:instrText>
      </w:r>
      <w:r w:rsidR="00DF15EA">
        <w:fldChar w:fldCharType="separate"/>
      </w:r>
      <w:r w:rsidR="00DF15EA">
        <w:t>[2]</w:t>
      </w:r>
      <w:r w:rsidR="00DF15EA">
        <w:fldChar w:fldCharType="end"/>
      </w:r>
      <w:r w:rsidR="00A02547" w:rsidRPr="00DF15EA">
        <w:t>:</w:t>
      </w:r>
    </w:p>
    <w:tbl>
      <w:tblPr>
        <w:tblStyle w:val="TableGrid"/>
        <w:tblW w:w="0" w:type="auto"/>
        <w:tblLook w:val="04A0" w:firstRow="1" w:lastRow="0" w:firstColumn="1" w:lastColumn="0" w:noHBand="0" w:noVBand="1"/>
      </w:tblPr>
      <w:tblGrid>
        <w:gridCol w:w="9631"/>
      </w:tblGrid>
      <w:tr w:rsidR="00DF15EA" w14:paraId="56E20C8E" w14:textId="77777777" w:rsidTr="00DF15EA">
        <w:tc>
          <w:tcPr>
            <w:tcW w:w="9631" w:type="dxa"/>
          </w:tcPr>
          <w:p w14:paraId="4F663B59" w14:textId="77777777" w:rsidR="00DF15EA" w:rsidRPr="00DF15EA" w:rsidRDefault="00DF15EA" w:rsidP="00DF15EA">
            <w:pPr>
              <w:numPr>
                <w:ilvl w:val="1"/>
                <w:numId w:val="10"/>
              </w:numPr>
              <w:overflowPunct w:val="0"/>
              <w:autoSpaceDE w:val="0"/>
              <w:autoSpaceDN w:val="0"/>
              <w:adjustRightInd w:val="0"/>
              <w:jc w:val="both"/>
              <w:textAlignment w:val="baseline"/>
              <w:rPr>
                <w:i/>
                <w:lang w:eastAsia="ko-KR"/>
              </w:rPr>
            </w:pPr>
            <w:r w:rsidRPr="00DF15EA">
              <w:rPr>
                <w:rFonts w:hint="eastAsia"/>
                <w:i/>
                <w:lang w:eastAsia="ko-KR"/>
              </w:rPr>
              <w:t xml:space="preserve">CSI acquisition </w:t>
            </w:r>
            <w:r w:rsidRPr="00DF15EA">
              <w:rPr>
                <w:i/>
                <w:lang w:eastAsia="ko-KR"/>
              </w:rPr>
              <w:t xml:space="preserve">for unicast </w:t>
            </w:r>
            <w:r w:rsidRPr="00DF15EA">
              <w:rPr>
                <w:rFonts w:hint="eastAsia"/>
                <w:i/>
                <w:lang w:eastAsia="ko-KR"/>
              </w:rPr>
              <w:t>[RAN1]</w:t>
            </w:r>
          </w:p>
          <w:p w14:paraId="1FFFAD1C" w14:textId="77777777" w:rsidR="00DF15EA" w:rsidRPr="00DF15EA" w:rsidRDefault="00DF15EA" w:rsidP="00DF15EA">
            <w:pPr>
              <w:numPr>
                <w:ilvl w:val="2"/>
                <w:numId w:val="10"/>
              </w:numPr>
              <w:overflowPunct w:val="0"/>
              <w:autoSpaceDE w:val="0"/>
              <w:autoSpaceDN w:val="0"/>
              <w:adjustRightInd w:val="0"/>
              <w:jc w:val="both"/>
              <w:textAlignment w:val="baseline"/>
              <w:rPr>
                <w:i/>
                <w:lang w:eastAsia="ko-KR"/>
              </w:rPr>
            </w:pPr>
            <w:r w:rsidRPr="00DF15EA">
              <w:rPr>
                <w:i/>
                <w:lang w:eastAsia="ko-KR"/>
              </w:rPr>
              <w:t xml:space="preserve">CQI/RI reporting is </w:t>
            </w:r>
            <w:proofErr w:type="gramStart"/>
            <w:r w:rsidRPr="00DF15EA">
              <w:rPr>
                <w:i/>
                <w:lang w:eastAsia="ko-KR"/>
              </w:rPr>
              <w:t>supported</w:t>
            </w:r>
            <w:proofErr w:type="gramEnd"/>
            <w:r w:rsidRPr="00DF15EA">
              <w:rPr>
                <w:i/>
                <w:lang w:eastAsia="ko-KR"/>
              </w:rPr>
              <w:t xml:space="preserve"> and they are always reported together. No PMI reporting is supported in this work. Multi-rank PSSCH transmission is supported up to two antenna ports.</w:t>
            </w:r>
          </w:p>
          <w:p w14:paraId="7280EBC6" w14:textId="0E03141F" w:rsidR="00DF15EA" w:rsidRPr="00DF15EA" w:rsidRDefault="00DF15EA" w:rsidP="001D3C4B">
            <w:pPr>
              <w:numPr>
                <w:ilvl w:val="2"/>
                <w:numId w:val="10"/>
              </w:numPr>
              <w:overflowPunct w:val="0"/>
              <w:autoSpaceDE w:val="0"/>
              <w:autoSpaceDN w:val="0"/>
              <w:adjustRightInd w:val="0"/>
              <w:jc w:val="both"/>
              <w:textAlignment w:val="baseline"/>
              <w:rPr>
                <w:i/>
                <w:lang w:eastAsia="ko-KR"/>
              </w:rPr>
            </w:pPr>
            <w:r w:rsidRPr="00DF15EA">
              <w:rPr>
                <w:i/>
                <w:lang w:eastAsia="ko-KR"/>
              </w:rPr>
              <w:lastRenderedPageBreak/>
              <w:t>In sidelink, CSI is delivered using PSSCH (including PSSCH containing CSI only) using the resource allocation procedure for data transmission.</w:t>
            </w:r>
          </w:p>
        </w:tc>
      </w:tr>
    </w:tbl>
    <w:p w14:paraId="715FC0DA" w14:textId="77777777" w:rsidR="00A02547" w:rsidRDefault="00A02547" w:rsidP="001D3C4B">
      <w:pPr>
        <w:jc w:val="both"/>
      </w:pPr>
    </w:p>
    <w:p w14:paraId="56EC46B6" w14:textId="53DDBE6F" w:rsidR="00EE017C" w:rsidRDefault="00EE017C" w:rsidP="00EE017C">
      <w:pPr>
        <w:pStyle w:val="ListParagraph"/>
        <w:numPr>
          <w:ilvl w:val="0"/>
          <w:numId w:val="9"/>
        </w:numPr>
        <w:jc w:val="both"/>
        <w:rPr>
          <w:b/>
        </w:rPr>
      </w:pPr>
      <w:bookmarkStart w:id="3" w:name="_Ref7507252"/>
      <w:r>
        <w:rPr>
          <w:b/>
        </w:rPr>
        <w:t xml:space="preserve">CSI for SL unicast is among the objectives of NR V2X WI. Thus, the UE involved in SL unicast transmission may be aware of the </w:t>
      </w:r>
      <w:r w:rsidR="00D7636A">
        <w:rPr>
          <w:b/>
        </w:rPr>
        <w:t xml:space="preserve">ultimate </w:t>
      </w:r>
      <w:r>
        <w:rPr>
          <w:b/>
        </w:rPr>
        <w:t>grant size it needs, considering the instantaneous SL CSI.</w:t>
      </w:r>
      <w:bookmarkEnd w:id="3"/>
    </w:p>
    <w:p w14:paraId="7CDF921F" w14:textId="1A7ECD39" w:rsidR="00A9219A" w:rsidRPr="00A9219A" w:rsidRDefault="00A9219A" w:rsidP="00A9219A">
      <w:pPr>
        <w:jc w:val="both"/>
      </w:pPr>
      <w:r>
        <w:t xml:space="preserve">CSI reporting to </w:t>
      </w:r>
      <w:proofErr w:type="spellStart"/>
      <w:r>
        <w:t>gNB</w:t>
      </w:r>
      <w:proofErr w:type="spellEnd"/>
      <w:r>
        <w:t xml:space="preserve"> is not in the scope of Rel-16 NR V2X WI </w:t>
      </w:r>
      <w:r>
        <w:fldChar w:fldCharType="begin"/>
      </w:r>
      <w:r>
        <w:instrText xml:space="preserve"> REF _Ref7471352 \r \h </w:instrText>
      </w:r>
      <w:r>
        <w:fldChar w:fldCharType="separate"/>
      </w:r>
      <w:r>
        <w:t>[2]</w:t>
      </w:r>
      <w:r>
        <w:fldChar w:fldCharType="end"/>
      </w:r>
      <w:r>
        <w:t>.</w:t>
      </w:r>
    </w:p>
    <w:p w14:paraId="3FE1B9DB" w14:textId="5A47AC4F" w:rsidR="00791163" w:rsidRDefault="00791163" w:rsidP="00791163">
      <w:pPr>
        <w:pStyle w:val="Heading1"/>
      </w:pPr>
      <w:r>
        <w:t>3</w:t>
      </w:r>
      <w:r w:rsidRPr="006E13D1">
        <w:tab/>
      </w:r>
      <w:r>
        <w:t xml:space="preserve">Amount of resources in SL BSR </w:t>
      </w:r>
    </w:p>
    <w:p w14:paraId="32583E2A" w14:textId="6ECD09AE" w:rsidR="00E62321" w:rsidRDefault="00791163" w:rsidP="00791163">
      <w:r>
        <w:t xml:space="preserve">Based on the reasoning provided in section 2, we propose to extend the SL BSR </w:t>
      </w:r>
      <w:r w:rsidR="00E62321">
        <w:t xml:space="preserve">with yet another </w:t>
      </w:r>
      <w:r w:rsidR="008D0C52">
        <w:t>indication</w:t>
      </w:r>
      <w:r w:rsidR="00E62321">
        <w:t>. The UE may report either the buffer size (LTE-like operation, agreed at RAN2#105bis</w:t>
      </w:r>
      <w:r w:rsidR="000F3C64">
        <w:t xml:space="preserve"> and RAN2#106</w:t>
      </w:r>
      <w:r w:rsidR="00E62321">
        <w:t>) or the amount of resources that are required for the SL UE.</w:t>
      </w:r>
      <w:r w:rsidR="008D0C52">
        <w:t xml:space="preserve"> As argued above, the latter option would allow the network to schedule a grant with accurate size, reflecting the requested amount of resources (which cannot be derived from buffer size alone). </w:t>
      </w:r>
    </w:p>
    <w:p w14:paraId="7A3CE0E6" w14:textId="359C44A2" w:rsidR="008D0C52" w:rsidRDefault="008D0C52" w:rsidP="008D0C52">
      <w:pPr>
        <w:pStyle w:val="ListParagraph"/>
        <w:numPr>
          <w:ilvl w:val="0"/>
          <w:numId w:val="11"/>
        </w:numPr>
        <w:rPr>
          <w:b/>
        </w:rPr>
      </w:pPr>
      <w:bookmarkStart w:id="4" w:name="_Ref7507293"/>
      <w:r w:rsidRPr="008D0C52">
        <w:rPr>
          <w:b/>
        </w:rPr>
        <w:t>RAN2 is asked to discuss and introduce the</w:t>
      </w:r>
      <w:r w:rsidR="003B39B2">
        <w:rPr>
          <w:b/>
        </w:rPr>
        <w:t xml:space="preserve"> indication of the</w:t>
      </w:r>
      <w:r w:rsidRPr="008D0C52">
        <w:rPr>
          <w:b/>
        </w:rPr>
        <w:t xml:space="preserve"> amount of resources in SL BSR, as the buffer size alone may be insufficient for the network to prepare a corresponding SL grant.</w:t>
      </w:r>
      <w:bookmarkEnd w:id="4"/>
      <w:r w:rsidRPr="008D0C52">
        <w:rPr>
          <w:b/>
        </w:rPr>
        <w:t xml:space="preserve"> </w:t>
      </w:r>
    </w:p>
    <w:p w14:paraId="0C511DAC" w14:textId="648DBCEB" w:rsidR="00B97D82" w:rsidRDefault="00B97D82" w:rsidP="008D0C52">
      <w:r>
        <w:t>The amount of the resources in the SL BSR may be indicated as the number of PRBs needed or indicated as the buffer size plus MCS. Therefore</w:t>
      </w:r>
      <w:r w:rsidR="0013668E">
        <w:t>,</w:t>
      </w:r>
      <w:r>
        <w:t xml:space="preserve"> </w:t>
      </w:r>
      <w:r w:rsidR="00AB6CD5">
        <w:t xml:space="preserve">different SL BSR format </w:t>
      </w:r>
      <w:r w:rsidR="0013668E">
        <w:t>can</w:t>
      </w:r>
      <w:r w:rsidR="00AB6CD5">
        <w:t xml:space="preserve"> be defined to support at least two of the followings:</w:t>
      </w:r>
    </w:p>
    <w:p w14:paraId="1CE38BF7" w14:textId="4167C9BA" w:rsidR="00AB6CD5" w:rsidRPr="006E13D1" w:rsidRDefault="00AB6CD5" w:rsidP="00AB6CD5">
      <w:pPr>
        <w:pStyle w:val="B1"/>
      </w:pPr>
      <w:r w:rsidRPr="006E13D1">
        <w:t>-</w:t>
      </w:r>
      <w:r w:rsidRPr="006E13D1">
        <w:tab/>
      </w:r>
      <w:r>
        <w:t xml:space="preserve">The UE reports only the buffer size in SL BSR </w:t>
      </w:r>
    </w:p>
    <w:p w14:paraId="607D529A" w14:textId="0E6440B0" w:rsidR="00AB6CD5" w:rsidRDefault="00AB6CD5" w:rsidP="00AB6CD5">
      <w:pPr>
        <w:pStyle w:val="B1"/>
      </w:pPr>
      <w:r w:rsidRPr="006E13D1">
        <w:t>-</w:t>
      </w:r>
      <w:r w:rsidRPr="006E13D1">
        <w:tab/>
      </w:r>
      <w:r>
        <w:t xml:space="preserve">The UE reports only the </w:t>
      </w:r>
      <w:proofErr w:type="spellStart"/>
      <w:r w:rsidR="0013668E">
        <w:t>the</w:t>
      </w:r>
      <w:proofErr w:type="spellEnd"/>
      <w:r w:rsidR="0013668E">
        <w:t xml:space="preserve"> required number of PRBs</w:t>
      </w:r>
      <w:r>
        <w:t xml:space="preserve"> in SL BSR</w:t>
      </w:r>
    </w:p>
    <w:p w14:paraId="45F3020C" w14:textId="13D122FD" w:rsidR="00AB6CD5" w:rsidRPr="006E13D1" w:rsidRDefault="00AB6CD5" w:rsidP="00AB6CD5">
      <w:pPr>
        <w:pStyle w:val="B1"/>
      </w:pPr>
      <w:r w:rsidRPr="006E13D1">
        <w:t>-</w:t>
      </w:r>
      <w:r w:rsidRPr="006E13D1">
        <w:tab/>
      </w:r>
      <w:r>
        <w:t xml:space="preserve">The UE reports both the buffer size and the </w:t>
      </w:r>
      <w:r w:rsidR="0013668E">
        <w:t>required number of PRBs</w:t>
      </w:r>
      <w:r>
        <w:t xml:space="preserve"> in SL BSR</w:t>
      </w:r>
    </w:p>
    <w:p w14:paraId="16A26F7D" w14:textId="77777777" w:rsidR="00AB6CD5" w:rsidRPr="006E13D1" w:rsidRDefault="00AB6CD5" w:rsidP="00AB6CD5">
      <w:pPr>
        <w:pStyle w:val="B1"/>
      </w:pPr>
      <w:r w:rsidRPr="006E13D1">
        <w:t>-</w:t>
      </w:r>
      <w:r w:rsidRPr="006E13D1">
        <w:tab/>
      </w:r>
      <w:r>
        <w:t xml:space="preserve">The UE reports the buffer size and MCS in SL BSR </w:t>
      </w:r>
    </w:p>
    <w:p w14:paraId="408E3755" w14:textId="28E35911" w:rsidR="00AB6CD5" w:rsidRPr="004475B6" w:rsidRDefault="00AB6CD5" w:rsidP="00AB6CD5">
      <w:pPr>
        <w:pStyle w:val="ListParagraph"/>
        <w:numPr>
          <w:ilvl w:val="0"/>
          <w:numId w:val="11"/>
        </w:numPr>
        <w:rPr>
          <w:b/>
        </w:rPr>
      </w:pPr>
      <w:bookmarkStart w:id="5" w:name="_Ref16689627"/>
      <w:r w:rsidRPr="00EC6FC6">
        <w:rPr>
          <w:b/>
        </w:rPr>
        <w:t xml:space="preserve">Multiple SL BSR formats </w:t>
      </w:r>
      <w:r w:rsidR="0013668E" w:rsidRPr="00EC6FC6">
        <w:rPr>
          <w:b/>
        </w:rPr>
        <w:t>to report either buffer size</w:t>
      </w:r>
      <w:r w:rsidR="0013668E">
        <w:rPr>
          <w:b/>
        </w:rPr>
        <w:t xml:space="preserve"> and/</w:t>
      </w:r>
      <w:r w:rsidR="0013668E" w:rsidRPr="00EC6FC6">
        <w:rPr>
          <w:b/>
        </w:rPr>
        <w:t xml:space="preserve">or amount </w:t>
      </w:r>
      <w:r w:rsidR="0013668E">
        <w:rPr>
          <w:b/>
        </w:rPr>
        <w:t>of resources can be defined</w:t>
      </w:r>
      <w:r>
        <w:rPr>
          <w:b/>
        </w:rPr>
        <w:t>.</w:t>
      </w:r>
      <w:bookmarkEnd w:id="5"/>
      <w:r>
        <w:rPr>
          <w:b/>
        </w:rPr>
        <w:t xml:space="preserve">   </w:t>
      </w:r>
    </w:p>
    <w:p w14:paraId="0B0573A0" w14:textId="53D0CCE4" w:rsidR="008D0C52" w:rsidRDefault="00F924E3" w:rsidP="008D0C52">
      <w:r>
        <w:t xml:space="preserve">One can consider various </w:t>
      </w:r>
      <w:r w:rsidR="003B39B2">
        <w:t>scenarios</w:t>
      </w:r>
      <w:r>
        <w:t xml:space="preserve"> when either buffer size or the exact amount of requested resources can be </w:t>
      </w:r>
      <w:r w:rsidR="00306B2C">
        <w:t>preferable</w:t>
      </w:r>
      <w:r>
        <w:t>. For example, this can be cast</w:t>
      </w:r>
      <w:r w:rsidR="00CF7A7E">
        <w:t xml:space="preserve"> type specific: </w:t>
      </w:r>
    </w:p>
    <w:p w14:paraId="2A30DC95" w14:textId="1F78001B" w:rsidR="00A209D6" w:rsidRPr="006E13D1" w:rsidRDefault="00A209D6" w:rsidP="00A209D6">
      <w:pPr>
        <w:pStyle w:val="B1"/>
      </w:pPr>
      <w:r w:rsidRPr="006E13D1">
        <w:t>-</w:t>
      </w:r>
      <w:r w:rsidRPr="006E13D1">
        <w:tab/>
      </w:r>
      <w:r w:rsidR="00F41062">
        <w:t>For groupcast and broadcast SL transmissions only BSR format including buffer size may be configured</w:t>
      </w:r>
      <w:r w:rsidRPr="006E13D1">
        <w:t>;</w:t>
      </w:r>
    </w:p>
    <w:p w14:paraId="2F8B1A1E" w14:textId="508F3715" w:rsidR="00A209D6" w:rsidRPr="006E13D1" w:rsidRDefault="00A209D6" w:rsidP="00A209D6">
      <w:pPr>
        <w:pStyle w:val="B1"/>
      </w:pPr>
      <w:r w:rsidRPr="006E13D1">
        <w:t>-</w:t>
      </w:r>
      <w:r w:rsidRPr="006E13D1">
        <w:tab/>
      </w:r>
      <w:r w:rsidR="00F41062">
        <w:t>For unicast SL transmissions either buffer size or amount of resources may be configured (as the CSI may be known);</w:t>
      </w:r>
    </w:p>
    <w:p w14:paraId="2D318619" w14:textId="593809A1" w:rsidR="00A209D6" w:rsidRDefault="00D165D8" w:rsidP="00D165D8">
      <w:pPr>
        <w:pStyle w:val="B1"/>
        <w:ind w:left="0" w:firstLine="0"/>
      </w:pPr>
      <w:r>
        <w:t xml:space="preserve">Furthermore, </w:t>
      </w:r>
      <w:r w:rsidR="00DA206B">
        <w:t>RAN2 may consider different formats for different QoS attributes, V2X services (differentiated by Destination ID) or SL carriers</w:t>
      </w:r>
      <w:r w:rsidR="0013668E">
        <w:t xml:space="preserve">, which can be configured by the </w:t>
      </w:r>
      <w:proofErr w:type="spellStart"/>
      <w:r w:rsidR="0013668E">
        <w:t>gNB</w:t>
      </w:r>
      <w:proofErr w:type="spellEnd"/>
      <w:r w:rsidR="00EC6FC6">
        <w:t>.</w:t>
      </w:r>
    </w:p>
    <w:p w14:paraId="2038240E" w14:textId="1A4098F2" w:rsidR="004475B6" w:rsidRDefault="0013668E" w:rsidP="00DA206B">
      <w:pPr>
        <w:pStyle w:val="ListParagraph"/>
        <w:numPr>
          <w:ilvl w:val="0"/>
          <w:numId w:val="11"/>
        </w:numPr>
        <w:rPr>
          <w:b/>
        </w:rPr>
      </w:pPr>
      <w:bookmarkStart w:id="6" w:name="_Ref7507307"/>
      <w:r>
        <w:rPr>
          <w:b/>
        </w:rPr>
        <w:t>Usage of d</w:t>
      </w:r>
      <w:r w:rsidR="002B294D">
        <w:rPr>
          <w:b/>
        </w:rPr>
        <w:t xml:space="preserve">ifferent SL BSR format may </w:t>
      </w:r>
      <w:r>
        <w:rPr>
          <w:b/>
        </w:rPr>
        <w:t xml:space="preserve">be configured by the </w:t>
      </w:r>
      <w:proofErr w:type="spellStart"/>
      <w:r>
        <w:rPr>
          <w:b/>
        </w:rPr>
        <w:t>gNB</w:t>
      </w:r>
      <w:proofErr w:type="spellEnd"/>
      <w:r>
        <w:rPr>
          <w:b/>
        </w:rPr>
        <w:t xml:space="preserve"> </w:t>
      </w:r>
      <w:r w:rsidR="002B294D">
        <w:rPr>
          <w:b/>
        </w:rPr>
        <w:t>depend</w:t>
      </w:r>
      <w:r>
        <w:rPr>
          <w:b/>
        </w:rPr>
        <w:t>ing</w:t>
      </w:r>
      <w:r w:rsidR="002B294D">
        <w:rPr>
          <w:b/>
        </w:rPr>
        <w:t xml:space="preserve"> on cast type, V2X service, QoS attribute, SL carriers. </w:t>
      </w:r>
      <w:bookmarkEnd w:id="6"/>
    </w:p>
    <w:p w14:paraId="46D6AE20" w14:textId="0FECB1F5" w:rsidR="009C0C56" w:rsidRPr="00EC6FC6" w:rsidRDefault="009C0C56" w:rsidP="009C0C56">
      <w:r w:rsidRPr="00EC6FC6">
        <w:t>New SL BSR format can look e.g. as follows:</w:t>
      </w:r>
    </w:p>
    <w:tbl>
      <w:tblPr>
        <w:tblW w:w="0" w:type="auto"/>
        <w:tblCellMar>
          <w:left w:w="0" w:type="dxa"/>
          <w:right w:w="0" w:type="dxa"/>
        </w:tblCellMar>
        <w:tblLook w:val="04A0" w:firstRow="1" w:lastRow="0" w:firstColumn="1" w:lastColumn="0" w:noHBand="0" w:noVBand="1"/>
      </w:tblPr>
      <w:tblGrid>
        <w:gridCol w:w="1082"/>
        <w:gridCol w:w="1068"/>
        <w:gridCol w:w="1068"/>
        <w:gridCol w:w="1068"/>
        <w:gridCol w:w="1067"/>
        <w:gridCol w:w="1067"/>
        <w:gridCol w:w="1067"/>
        <w:gridCol w:w="1067"/>
        <w:gridCol w:w="1067"/>
      </w:tblGrid>
      <w:tr w:rsidR="009C0C56" w14:paraId="76512EF7" w14:textId="77777777" w:rsidTr="009C0C56">
        <w:tc>
          <w:tcPr>
            <w:tcW w:w="11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2E49B" w14:textId="77777777" w:rsidR="009C0C56" w:rsidRDefault="009C0C56">
            <w:pPr>
              <w:rPr>
                <w:lang w:val="en-US"/>
              </w:rPr>
            </w:pPr>
          </w:p>
        </w:tc>
        <w:tc>
          <w:tcPr>
            <w:tcW w:w="8856"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8E61F" w14:textId="77777777" w:rsidR="009C0C56" w:rsidRDefault="009C0C56">
            <w:pPr>
              <w:jc w:val="center"/>
              <w:rPr>
                <w:lang w:val="en-US"/>
              </w:rPr>
            </w:pPr>
            <w:r>
              <w:rPr>
                <w:lang w:val="en-US"/>
              </w:rPr>
              <w:t>Bit number</w:t>
            </w:r>
          </w:p>
        </w:tc>
      </w:tr>
      <w:tr w:rsidR="009C0C56" w14:paraId="23A3318D" w14:textId="77777777" w:rsidTr="009C0C56">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3B5BD" w14:textId="77777777" w:rsidR="009C0C56" w:rsidRDefault="009C0C56">
            <w:pPr>
              <w:rPr>
                <w:lang w:val="en-US"/>
              </w:rPr>
            </w:pPr>
            <w:r>
              <w:rPr>
                <w:lang w:val="en-US"/>
              </w:rPr>
              <w:t>Octet</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0EDFDED1" w14:textId="77777777" w:rsidR="009C0C56" w:rsidRDefault="009C0C56">
            <w:pPr>
              <w:jc w:val="center"/>
              <w:rPr>
                <w:lang w:val="en-US"/>
              </w:rPr>
            </w:pPr>
            <w:r>
              <w:rPr>
                <w:lang w:val="en-US"/>
              </w:rPr>
              <w:t>0</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3D73B285" w14:textId="77777777" w:rsidR="009C0C56" w:rsidRDefault="009C0C56">
            <w:pPr>
              <w:jc w:val="center"/>
              <w:rPr>
                <w:lang w:val="en-US"/>
              </w:rPr>
            </w:pPr>
            <w:r>
              <w:rPr>
                <w:lang w:val="en-US"/>
              </w:rPr>
              <w:t>1</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1A9473CE" w14:textId="77777777" w:rsidR="009C0C56" w:rsidRDefault="009C0C56">
            <w:pPr>
              <w:jc w:val="center"/>
              <w:rPr>
                <w:lang w:val="en-US"/>
              </w:rPr>
            </w:pPr>
            <w:r>
              <w:rPr>
                <w:lang w:val="en-US"/>
              </w:rPr>
              <w:t>2</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4C2B775C" w14:textId="77777777" w:rsidR="009C0C56" w:rsidRDefault="009C0C56">
            <w:pPr>
              <w:jc w:val="center"/>
              <w:rPr>
                <w:lang w:val="en-US"/>
              </w:rPr>
            </w:pPr>
            <w:r>
              <w:rPr>
                <w:lang w:val="en-US"/>
              </w:rPr>
              <w:t>3</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3A8ECFE0" w14:textId="77777777" w:rsidR="009C0C56" w:rsidRDefault="009C0C56">
            <w:pPr>
              <w:jc w:val="center"/>
              <w:rPr>
                <w:lang w:val="en-US"/>
              </w:rPr>
            </w:pPr>
            <w:r>
              <w:rPr>
                <w:lang w:val="en-US"/>
              </w:rPr>
              <w:t>4</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13C99AD8" w14:textId="77777777" w:rsidR="009C0C56" w:rsidRDefault="009C0C56">
            <w:pPr>
              <w:jc w:val="center"/>
              <w:rPr>
                <w:lang w:val="en-US"/>
              </w:rPr>
            </w:pPr>
            <w:r>
              <w:rPr>
                <w:lang w:val="en-US"/>
              </w:rPr>
              <w:t>5</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38461B79" w14:textId="77777777" w:rsidR="009C0C56" w:rsidRDefault="009C0C56">
            <w:pPr>
              <w:jc w:val="center"/>
              <w:rPr>
                <w:lang w:val="en-US"/>
              </w:rPr>
            </w:pPr>
            <w:r>
              <w:rPr>
                <w:lang w:val="en-US"/>
              </w:rPr>
              <w:t>6</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7498C3FA" w14:textId="77777777" w:rsidR="009C0C56" w:rsidRDefault="009C0C56">
            <w:pPr>
              <w:jc w:val="center"/>
              <w:rPr>
                <w:lang w:val="en-US"/>
              </w:rPr>
            </w:pPr>
            <w:r>
              <w:rPr>
                <w:lang w:val="en-US"/>
              </w:rPr>
              <w:t>7</w:t>
            </w:r>
          </w:p>
        </w:tc>
      </w:tr>
      <w:tr w:rsidR="009C0C56" w14:paraId="6D580B94" w14:textId="77777777" w:rsidTr="009C0C56">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0BF12" w14:textId="77777777" w:rsidR="009C0C56" w:rsidRDefault="009C0C56">
            <w:pPr>
              <w:rPr>
                <w:lang w:val="en-US"/>
              </w:rPr>
            </w:pPr>
            <w:r>
              <w:rPr>
                <w:lang w:val="en-US"/>
              </w:rPr>
              <w:t>0</w:t>
            </w:r>
          </w:p>
        </w:tc>
        <w:tc>
          <w:tcPr>
            <w:tcW w:w="5535"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059EEF02" w14:textId="77777777" w:rsidR="009C0C56" w:rsidRDefault="009C0C56">
            <w:pPr>
              <w:jc w:val="center"/>
              <w:rPr>
                <w:lang w:val="en-US"/>
              </w:rPr>
            </w:pPr>
            <w:r>
              <w:rPr>
                <w:lang w:val="en-US"/>
              </w:rPr>
              <w:t>Destination ID</w:t>
            </w:r>
          </w:p>
        </w:tc>
        <w:tc>
          <w:tcPr>
            <w:tcW w:w="332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D43CE8F" w14:textId="6AB86C78" w:rsidR="009C0C56" w:rsidRDefault="009C0C56">
            <w:pPr>
              <w:jc w:val="center"/>
              <w:rPr>
                <w:lang w:val="en-US"/>
              </w:rPr>
            </w:pPr>
            <w:r>
              <w:rPr>
                <w:lang w:val="en-US"/>
              </w:rPr>
              <w:t>LCG ID</w:t>
            </w:r>
          </w:p>
        </w:tc>
      </w:tr>
      <w:tr w:rsidR="009C0C56" w14:paraId="343C5F25" w14:textId="77777777" w:rsidTr="009C0C56">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11F7B" w14:textId="77777777" w:rsidR="009C0C56" w:rsidRDefault="009C0C56">
            <w:pPr>
              <w:rPr>
                <w:lang w:val="en-US"/>
              </w:rPr>
            </w:pPr>
            <w:r>
              <w:rPr>
                <w:lang w:val="en-US"/>
              </w:rPr>
              <w:t>1</w:t>
            </w:r>
          </w:p>
        </w:tc>
        <w:tc>
          <w:tcPr>
            <w:tcW w:w="8856"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3CE18F1F" w14:textId="77777777" w:rsidR="009C0C56" w:rsidRDefault="009C0C56">
            <w:pPr>
              <w:jc w:val="center"/>
              <w:rPr>
                <w:lang w:val="en-US"/>
              </w:rPr>
            </w:pPr>
            <w:r>
              <w:rPr>
                <w:lang w:val="en-US"/>
              </w:rPr>
              <w:t>Buffer size</w:t>
            </w:r>
          </w:p>
        </w:tc>
      </w:tr>
      <w:tr w:rsidR="009C0C56" w14:paraId="4AE11391" w14:textId="77777777" w:rsidTr="009C0C56">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AE1D7" w14:textId="77777777" w:rsidR="009C0C56" w:rsidRDefault="009C0C56">
            <w:pPr>
              <w:rPr>
                <w:lang w:val="en-US"/>
              </w:rPr>
            </w:pPr>
            <w:r>
              <w:rPr>
                <w:lang w:val="en-US"/>
              </w:rPr>
              <w:t>2</w:t>
            </w:r>
          </w:p>
        </w:tc>
        <w:tc>
          <w:tcPr>
            <w:tcW w:w="332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156AEF4" w14:textId="77777777" w:rsidR="009C0C56" w:rsidRDefault="009C0C56">
            <w:pPr>
              <w:jc w:val="center"/>
              <w:rPr>
                <w:lang w:val="en-US"/>
              </w:rPr>
            </w:pPr>
            <w:r>
              <w:rPr>
                <w:lang w:val="en-US"/>
              </w:rPr>
              <w:t>MCS indication</w:t>
            </w:r>
          </w:p>
        </w:tc>
        <w:tc>
          <w:tcPr>
            <w:tcW w:w="5535"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158282D0" w14:textId="416DCEF2" w:rsidR="009C0C56" w:rsidRDefault="009C0C56">
            <w:pPr>
              <w:jc w:val="center"/>
              <w:rPr>
                <w:lang w:val="en-US"/>
              </w:rPr>
            </w:pPr>
            <w:r>
              <w:rPr>
                <w:lang w:val="en-US"/>
              </w:rPr>
              <w:t>Num of PRBs</w:t>
            </w:r>
          </w:p>
        </w:tc>
      </w:tr>
    </w:tbl>
    <w:p w14:paraId="71C84C38" w14:textId="73889445" w:rsidR="009C0C56" w:rsidRPr="00EC6FC6" w:rsidRDefault="005D0E93" w:rsidP="00EC6FC6">
      <w:r>
        <w:br/>
      </w:r>
      <w:r w:rsidR="009C0C56" w:rsidRPr="00EC6FC6">
        <w:t xml:space="preserve">Where MCS indication would comprise an index, while </w:t>
      </w:r>
      <w:proofErr w:type="spellStart"/>
      <w:r w:rsidR="009C0C56" w:rsidRPr="00EC6FC6">
        <w:t>Num</w:t>
      </w:r>
      <w:proofErr w:type="spellEnd"/>
      <w:r w:rsidR="009C0C56" w:rsidRPr="00EC6FC6">
        <w:t xml:space="preserve"> of PRB the requested amount of </w:t>
      </w:r>
      <w:r w:rsidRPr="00EC6FC6">
        <w:t>grant size.</w:t>
      </w:r>
    </w:p>
    <w:p w14:paraId="5FF2457F" w14:textId="521D68AD" w:rsidR="00A209D6" w:rsidRPr="006E13D1" w:rsidRDefault="00C2497E" w:rsidP="00A209D6">
      <w:pPr>
        <w:pStyle w:val="Heading1"/>
      </w:pPr>
      <w:r>
        <w:lastRenderedPageBreak/>
        <w:t>4</w:t>
      </w:r>
      <w:r w:rsidR="00A209D6" w:rsidRPr="006E13D1">
        <w:tab/>
      </w:r>
      <w:r w:rsidR="008A4A82">
        <w:t>Conclusions</w:t>
      </w:r>
    </w:p>
    <w:p w14:paraId="5EC9E6CF" w14:textId="43535950" w:rsidR="008A4A82" w:rsidRDefault="00C555B0" w:rsidP="008A4A82">
      <w:r>
        <w:t>This paper described why buffer size as a part of SL BSR may be suboptimal and how such problem can be resolved. The following observations and proposals have been made:</w:t>
      </w:r>
    </w:p>
    <w:p w14:paraId="6F96333E" w14:textId="58DBA484" w:rsidR="00C555B0" w:rsidRPr="00C166FE" w:rsidRDefault="00C166FE" w:rsidP="008A4A82">
      <w:pPr>
        <w:rPr>
          <w:b/>
        </w:rPr>
      </w:pPr>
      <w:r w:rsidRPr="00C166FE">
        <w:rPr>
          <w:b/>
        </w:rPr>
        <w:fldChar w:fldCharType="begin"/>
      </w:r>
      <w:r w:rsidRPr="00C166FE">
        <w:rPr>
          <w:b/>
        </w:rPr>
        <w:instrText xml:space="preserve"> REF _Ref7507240 \r \h </w:instrText>
      </w:r>
      <w:r>
        <w:rPr>
          <w:b/>
        </w:rPr>
        <w:instrText xml:space="preserve"> \* MERGEFORMAT </w:instrText>
      </w:r>
      <w:r w:rsidRPr="00C166FE">
        <w:rPr>
          <w:b/>
        </w:rPr>
      </w:r>
      <w:r w:rsidRPr="00C166FE">
        <w:rPr>
          <w:b/>
        </w:rPr>
        <w:fldChar w:fldCharType="separate"/>
      </w:r>
      <w:r w:rsidRPr="00C166FE">
        <w:rPr>
          <w:b/>
        </w:rPr>
        <w:t>Observation 1:</w:t>
      </w:r>
      <w:r w:rsidRPr="00C166FE">
        <w:rPr>
          <w:b/>
        </w:rPr>
        <w:fldChar w:fldCharType="end"/>
      </w:r>
      <w:r w:rsidRPr="00C166FE">
        <w:rPr>
          <w:b/>
        </w:rPr>
        <w:t xml:space="preserve"> </w:t>
      </w:r>
      <w:r w:rsidRPr="00C166FE">
        <w:rPr>
          <w:b/>
        </w:rPr>
        <w:fldChar w:fldCharType="begin"/>
      </w:r>
      <w:r w:rsidRPr="00C166FE">
        <w:rPr>
          <w:b/>
        </w:rPr>
        <w:instrText xml:space="preserve"> REF _Ref7507240 \h </w:instrText>
      </w:r>
      <w:r>
        <w:rPr>
          <w:b/>
        </w:rPr>
        <w:instrText xml:space="preserve"> \* MERGEFORMAT </w:instrText>
      </w:r>
      <w:r w:rsidRPr="00C166FE">
        <w:rPr>
          <w:b/>
        </w:rPr>
      </w:r>
      <w:r w:rsidRPr="00C166FE">
        <w:rPr>
          <w:b/>
        </w:rPr>
        <w:fldChar w:fldCharType="separate"/>
      </w:r>
      <w:r w:rsidR="000A39AE">
        <w:rPr>
          <w:b/>
        </w:rPr>
        <w:t>If</w:t>
      </w:r>
      <w:r w:rsidR="000A39AE" w:rsidRPr="00FC66A1">
        <w:rPr>
          <w:b/>
        </w:rPr>
        <w:t xml:space="preserve"> </w:t>
      </w:r>
      <w:proofErr w:type="spellStart"/>
      <w:r w:rsidR="000A39AE" w:rsidRPr="00FC66A1">
        <w:rPr>
          <w:b/>
        </w:rPr>
        <w:t>gNB</w:t>
      </w:r>
      <w:proofErr w:type="spellEnd"/>
      <w:r w:rsidR="000A39AE" w:rsidRPr="00FC66A1">
        <w:rPr>
          <w:b/>
        </w:rPr>
        <w:t xml:space="preserve"> is unaware of SL’s CSI, it may not be able to accurately select the SL grant size in reaction to SL BSR containing the buffer size.</w:t>
      </w:r>
      <w:r w:rsidRPr="00C166FE">
        <w:rPr>
          <w:b/>
        </w:rPr>
        <w:fldChar w:fldCharType="end"/>
      </w:r>
    </w:p>
    <w:p w14:paraId="14D69912" w14:textId="1A2A3F21" w:rsidR="00C166FE" w:rsidRPr="00C166FE" w:rsidRDefault="00C166FE" w:rsidP="008A4A82">
      <w:pPr>
        <w:rPr>
          <w:b/>
        </w:rPr>
      </w:pPr>
      <w:r w:rsidRPr="00C166FE">
        <w:rPr>
          <w:b/>
        </w:rPr>
        <w:fldChar w:fldCharType="begin"/>
      </w:r>
      <w:r w:rsidRPr="00C166FE">
        <w:rPr>
          <w:b/>
        </w:rPr>
        <w:instrText xml:space="preserve"> REF _Ref7507252 \r \h </w:instrText>
      </w:r>
      <w:r>
        <w:rPr>
          <w:b/>
        </w:rPr>
        <w:instrText xml:space="preserve"> \* MERGEFORMAT </w:instrText>
      </w:r>
      <w:r w:rsidRPr="00C166FE">
        <w:rPr>
          <w:b/>
        </w:rPr>
      </w:r>
      <w:r w:rsidRPr="00C166FE">
        <w:rPr>
          <w:b/>
        </w:rPr>
        <w:fldChar w:fldCharType="separate"/>
      </w:r>
      <w:r w:rsidRPr="00C166FE">
        <w:rPr>
          <w:b/>
        </w:rPr>
        <w:t>Observation 2:</w:t>
      </w:r>
      <w:r w:rsidRPr="00C166FE">
        <w:rPr>
          <w:b/>
        </w:rPr>
        <w:fldChar w:fldCharType="end"/>
      </w:r>
      <w:r w:rsidRPr="00C166FE">
        <w:rPr>
          <w:b/>
        </w:rPr>
        <w:t xml:space="preserve"> </w:t>
      </w:r>
      <w:r w:rsidRPr="00C166FE">
        <w:rPr>
          <w:b/>
        </w:rPr>
        <w:fldChar w:fldCharType="begin"/>
      </w:r>
      <w:r w:rsidRPr="00C166FE">
        <w:rPr>
          <w:b/>
        </w:rPr>
        <w:instrText xml:space="preserve"> REF _Ref7507252 \h </w:instrText>
      </w:r>
      <w:r>
        <w:rPr>
          <w:b/>
        </w:rPr>
        <w:instrText xml:space="preserve"> \* MERGEFORMAT </w:instrText>
      </w:r>
      <w:r w:rsidRPr="00C166FE">
        <w:rPr>
          <w:b/>
        </w:rPr>
      </w:r>
      <w:r w:rsidRPr="00C166FE">
        <w:rPr>
          <w:b/>
        </w:rPr>
        <w:fldChar w:fldCharType="separate"/>
      </w:r>
      <w:r w:rsidR="000A39AE">
        <w:rPr>
          <w:b/>
        </w:rPr>
        <w:t>CSI for SL unicast is among the objectives of NR V2X WI. Thus, the UE involved in SL unicast transmission may be aware of the ultimate grant size it needs, considering the instantaneous SL CSI.</w:t>
      </w:r>
      <w:r w:rsidRPr="00C166FE">
        <w:rPr>
          <w:b/>
        </w:rPr>
        <w:fldChar w:fldCharType="end"/>
      </w:r>
    </w:p>
    <w:p w14:paraId="7C58B8C3" w14:textId="0D3ECAF8" w:rsidR="00C166FE" w:rsidRPr="00C166FE" w:rsidRDefault="00C166FE" w:rsidP="008A4A82">
      <w:pPr>
        <w:rPr>
          <w:b/>
        </w:rPr>
      </w:pPr>
      <w:r w:rsidRPr="00C166FE">
        <w:rPr>
          <w:b/>
        </w:rPr>
        <w:fldChar w:fldCharType="begin"/>
      </w:r>
      <w:r w:rsidRPr="00C166FE">
        <w:rPr>
          <w:b/>
        </w:rPr>
        <w:instrText xml:space="preserve"> REF _Ref7507293 \r \h </w:instrText>
      </w:r>
      <w:r>
        <w:rPr>
          <w:b/>
        </w:rPr>
        <w:instrText xml:space="preserve"> \* MERGEFORMAT </w:instrText>
      </w:r>
      <w:r w:rsidRPr="00C166FE">
        <w:rPr>
          <w:b/>
        </w:rPr>
      </w:r>
      <w:r w:rsidRPr="00C166FE">
        <w:rPr>
          <w:b/>
        </w:rPr>
        <w:fldChar w:fldCharType="separate"/>
      </w:r>
      <w:r w:rsidRPr="00C166FE">
        <w:rPr>
          <w:b/>
        </w:rPr>
        <w:t>Proposal 1:</w:t>
      </w:r>
      <w:r w:rsidRPr="00C166FE">
        <w:rPr>
          <w:b/>
        </w:rPr>
        <w:fldChar w:fldCharType="end"/>
      </w:r>
      <w:r w:rsidRPr="00C166FE">
        <w:rPr>
          <w:b/>
        </w:rPr>
        <w:t xml:space="preserve"> </w:t>
      </w:r>
      <w:r w:rsidRPr="00C166FE">
        <w:rPr>
          <w:b/>
        </w:rPr>
        <w:fldChar w:fldCharType="begin"/>
      </w:r>
      <w:r w:rsidRPr="00C166FE">
        <w:rPr>
          <w:b/>
        </w:rPr>
        <w:instrText xml:space="preserve"> REF _Ref7507293 \h </w:instrText>
      </w:r>
      <w:r>
        <w:rPr>
          <w:b/>
        </w:rPr>
        <w:instrText xml:space="preserve"> \* MERGEFORMAT </w:instrText>
      </w:r>
      <w:r w:rsidRPr="00C166FE">
        <w:rPr>
          <w:b/>
        </w:rPr>
      </w:r>
      <w:r w:rsidRPr="00C166FE">
        <w:rPr>
          <w:b/>
        </w:rPr>
        <w:fldChar w:fldCharType="separate"/>
      </w:r>
      <w:r w:rsidR="00BF5411" w:rsidRPr="008D0C52">
        <w:rPr>
          <w:b/>
        </w:rPr>
        <w:t>RAN2 is asked to discuss and introduce the</w:t>
      </w:r>
      <w:r w:rsidR="00BF5411">
        <w:rPr>
          <w:b/>
        </w:rPr>
        <w:t xml:space="preserve"> indication of the</w:t>
      </w:r>
      <w:r w:rsidR="00BF5411" w:rsidRPr="008D0C52">
        <w:rPr>
          <w:b/>
        </w:rPr>
        <w:t xml:space="preserve"> amount of resources in SL BSR, as the buffer size alone may be insufficient for the network to prepare a corresponding SL grant.</w:t>
      </w:r>
      <w:r w:rsidRPr="00C166FE">
        <w:rPr>
          <w:b/>
        </w:rPr>
        <w:fldChar w:fldCharType="end"/>
      </w:r>
    </w:p>
    <w:p w14:paraId="60594F04" w14:textId="29AAD812" w:rsidR="000A39AE" w:rsidRPr="000A39AE" w:rsidRDefault="000A39AE" w:rsidP="000A39AE">
      <w:pPr>
        <w:rPr>
          <w:b/>
        </w:rPr>
      </w:pPr>
      <w:r>
        <w:rPr>
          <w:b/>
        </w:rPr>
        <w:fldChar w:fldCharType="begin"/>
      </w:r>
      <w:r>
        <w:rPr>
          <w:b/>
        </w:rPr>
        <w:instrText xml:space="preserve"> REF _Ref16689627 \n \h </w:instrText>
      </w:r>
      <w:r>
        <w:rPr>
          <w:b/>
        </w:rPr>
      </w:r>
      <w:r>
        <w:rPr>
          <w:b/>
        </w:rPr>
        <w:fldChar w:fldCharType="separate"/>
      </w:r>
      <w:r>
        <w:rPr>
          <w:b/>
        </w:rPr>
        <w:t>Proposal 2:</w:t>
      </w:r>
      <w:r>
        <w:rPr>
          <w:b/>
        </w:rPr>
        <w:fldChar w:fldCharType="end"/>
      </w:r>
      <w:r w:rsidRPr="000A39AE">
        <w:rPr>
          <w:b/>
        </w:rPr>
        <w:t xml:space="preserve">Multiple SL BSR formats to report either buffer size and/or amount of resources can be defined.   </w:t>
      </w:r>
    </w:p>
    <w:p w14:paraId="7F1A2DE2" w14:textId="762764F7" w:rsidR="00C166FE" w:rsidRPr="00C166FE" w:rsidRDefault="00C166FE" w:rsidP="008A4A82">
      <w:pPr>
        <w:rPr>
          <w:b/>
        </w:rPr>
      </w:pPr>
      <w:r w:rsidRPr="00C166FE">
        <w:rPr>
          <w:b/>
        </w:rPr>
        <w:fldChar w:fldCharType="begin"/>
      </w:r>
      <w:r w:rsidRPr="00C166FE">
        <w:rPr>
          <w:b/>
        </w:rPr>
        <w:instrText xml:space="preserve"> REF _Ref7507318 \r \h </w:instrText>
      </w:r>
      <w:r>
        <w:rPr>
          <w:b/>
        </w:rPr>
        <w:instrText xml:space="preserve"> \* MERGEFORMAT </w:instrText>
      </w:r>
      <w:r w:rsidRPr="00C166FE">
        <w:rPr>
          <w:b/>
        </w:rPr>
      </w:r>
      <w:r w:rsidRPr="00C166FE">
        <w:rPr>
          <w:b/>
        </w:rPr>
        <w:fldChar w:fldCharType="separate"/>
      </w:r>
      <w:r w:rsidRPr="00C166FE">
        <w:rPr>
          <w:b/>
        </w:rPr>
        <w:t>Proposal 3:</w:t>
      </w:r>
      <w:r w:rsidRPr="00C166FE">
        <w:rPr>
          <w:b/>
        </w:rPr>
        <w:fldChar w:fldCharType="end"/>
      </w:r>
      <w:r w:rsidRPr="00C166FE">
        <w:rPr>
          <w:b/>
        </w:rPr>
        <w:t xml:space="preserve"> </w:t>
      </w:r>
      <w:r w:rsidR="004777FE">
        <w:rPr>
          <w:b/>
        </w:rPr>
        <w:t xml:space="preserve">Usage of different SL BSR format may be configured by the </w:t>
      </w:r>
      <w:proofErr w:type="spellStart"/>
      <w:r w:rsidR="004777FE">
        <w:rPr>
          <w:b/>
        </w:rPr>
        <w:t>gNB</w:t>
      </w:r>
      <w:proofErr w:type="spellEnd"/>
      <w:r w:rsidR="004777FE">
        <w:rPr>
          <w:b/>
        </w:rPr>
        <w:t xml:space="preserve"> depending on cast type, V2X service, QoS attribute, SL carriers</w:t>
      </w:r>
    </w:p>
    <w:p w14:paraId="02A86F5D" w14:textId="380AFC92" w:rsidR="008A4A82" w:rsidRPr="006E13D1" w:rsidRDefault="008A4A82" w:rsidP="008A4A82">
      <w:pPr>
        <w:pStyle w:val="Heading1"/>
      </w:pPr>
      <w:r>
        <w:t>References</w:t>
      </w:r>
    </w:p>
    <w:p w14:paraId="20A42A2E" w14:textId="3400ACAA" w:rsidR="001946F0" w:rsidRDefault="001946F0" w:rsidP="001946F0">
      <w:pPr>
        <w:numPr>
          <w:ilvl w:val="0"/>
          <w:numId w:val="4"/>
        </w:numPr>
        <w:overflowPunct w:val="0"/>
        <w:autoSpaceDE w:val="0"/>
        <w:autoSpaceDN w:val="0"/>
        <w:adjustRightInd w:val="0"/>
        <w:textAlignment w:val="baseline"/>
      </w:pPr>
      <w:bookmarkStart w:id="7" w:name="_Ref7469620"/>
      <w:r>
        <w:t xml:space="preserve">R2-1905187 </w:t>
      </w:r>
      <w:r w:rsidRPr="001946F0">
        <w:rPr>
          <w:i/>
        </w:rPr>
        <w:t>Report from session on LTE V2X and NR V2X</w:t>
      </w:r>
      <w:r>
        <w:t xml:space="preserve"> 3GPP TSG-RAN WG2 Meeting #105bis Xi’an, China, 8 – 12 of April 2019</w:t>
      </w:r>
      <w:bookmarkEnd w:id="7"/>
    </w:p>
    <w:p w14:paraId="653EED19" w14:textId="60A9BDC8" w:rsidR="00A209D6" w:rsidRDefault="00DF15EA" w:rsidP="00B66902">
      <w:pPr>
        <w:numPr>
          <w:ilvl w:val="0"/>
          <w:numId w:val="4"/>
        </w:numPr>
        <w:overflowPunct w:val="0"/>
        <w:autoSpaceDE w:val="0"/>
        <w:autoSpaceDN w:val="0"/>
        <w:adjustRightInd w:val="0"/>
        <w:textAlignment w:val="baseline"/>
      </w:pPr>
      <w:bookmarkStart w:id="8" w:name="_Ref7471352"/>
      <w:r>
        <w:t>RP-190</w:t>
      </w:r>
      <w:r w:rsidR="00DE2356">
        <w:t>984</w:t>
      </w:r>
      <w:r>
        <w:t xml:space="preserve"> </w:t>
      </w:r>
      <w:r w:rsidR="00FA0814">
        <w:rPr>
          <w:i/>
        </w:rPr>
        <w:t>Revised</w:t>
      </w:r>
      <w:r w:rsidRPr="00654126">
        <w:rPr>
          <w:i/>
        </w:rPr>
        <w:t xml:space="preserve"> WID on 5G V2X with NR sidelink</w:t>
      </w:r>
      <w:r w:rsidRPr="00DF15EA">
        <w:t xml:space="preserve"> </w:t>
      </w:r>
      <w:r>
        <w:t>3GPP TSG RAN Meeting #8</w:t>
      </w:r>
      <w:r w:rsidR="00FA0814">
        <w:t>4</w:t>
      </w:r>
      <w:r>
        <w:t xml:space="preserve"> </w:t>
      </w:r>
      <w:r w:rsidR="00FA0814">
        <w:t>Newport Beach</w:t>
      </w:r>
      <w:r>
        <w:t xml:space="preserve">, </w:t>
      </w:r>
      <w:r w:rsidR="00FA0814">
        <w:t>USA</w:t>
      </w:r>
      <w:r>
        <w:t xml:space="preserve">, </w:t>
      </w:r>
      <w:r w:rsidR="00FA0814">
        <w:t>3</w:t>
      </w:r>
      <w:r>
        <w:t>-</w:t>
      </w:r>
      <w:r w:rsidR="00FA0814">
        <w:t>6 of June</w:t>
      </w:r>
      <w:r>
        <w:t xml:space="preserve"> 2019</w:t>
      </w:r>
      <w:bookmarkEnd w:id="8"/>
    </w:p>
    <w:p w14:paraId="1BCC3B67" w14:textId="26816DBC" w:rsidR="008B756A" w:rsidRDefault="008B756A" w:rsidP="00B66902">
      <w:pPr>
        <w:numPr>
          <w:ilvl w:val="0"/>
          <w:numId w:val="4"/>
        </w:numPr>
        <w:overflowPunct w:val="0"/>
        <w:autoSpaceDE w:val="0"/>
        <w:autoSpaceDN w:val="0"/>
        <w:adjustRightInd w:val="0"/>
        <w:textAlignment w:val="baseline"/>
      </w:pPr>
      <w:bookmarkStart w:id="9" w:name="_Ref12967569"/>
      <w:r>
        <w:t xml:space="preserve">R2-1908107 </w:t>
      </w:r>
      <w:r w:rsidRPr="008B756A">
        <w:rPr>
          <w:i/>
        </w:rPr>
        <w:t>Report from session on LTE V2X and NR V2X</w:t>
      </w:r>
      <w:r w:rsidRPr="008B756A">
        <w:t xml:space="preserve"> 3GPP TSG-RAN WG2 Meeting #10</w:t>
      </w:r>
      <w:r>
        <w:t>6,</w:t>
      </w:r>
      <w:r w:rsidRPr="008B756A">
        <w:t xml:space="preserve"> </w:t>
      </w:r>
      <w:r>
        <w:t>Reno</w:t>
      </w:r>
      <w:r w:rsidRPr="008B756A">
        <w:t xml:space="preserve">, </w:t>
      </w:r>
      <w:r>
        <w:t>USA</w:t>
      </w:r>
      <w:r w:rsidRPr="008B756A">
        <w:t>,</w:t>
      </w:r>
      <w:r>
        <w:t xml:space="preserve"> 13</w:t>
      </w:r>
      <w:r w:rsidRPr="008B756A">
        <w:t xml:space="preserve"> – 1</w:t>
      </w:r>
      <w:r>
        <w:t>7</w:t>
      </w:r>
      <w:r w:rsidRPr="008B756A">
        <w:t xml:space="preserve"> of </w:t>
      </w:r>
      <w:r>
        <w:t>May</w:t>
      </w:r>
      <w:r w:rsidRPr="008B756A">
        <w:t xml:space="preserve"> 2019</w:t>
      </w:r>
      <w:bookmarkEnd w:id="9"/>
    </w:p>
    <w:p w14:paraId="250EDF89" w14:textId="5FF66201" w:rsidR="00A0745F" w:rsidRPr="00CD4C7B" w:rsidRDefault="00A0745F" w:rsidP="008B756A">
      <w:pPr>
        <w:numPr>
          <w:ilvl w:val="0"/>
          <w:numId w:val="4"/>
        </w:numPr>
        <w:overflowPunct w:val="0"/>
        <w:autoSpaceDE w:val="0"/>
        <w:autoSpaceDN w:val="0"/>
        <w:adjustRightInd w:val="0"/>
        <w:textAlignment w:val="baseline"/>
      </w:pPr>
      <w:bookmarkStart w:id="10" w:name="_Ref12967741"/>
      <w:r>
        <w:t>R2-19</w:t>
      </w:r>
      <w:r w:rsidR="009C0C56">
        <w:t>09303</w:t>
      </w:r>
      <w:r w:rsidR="008B756A">
        <w:t xml:space="preserve"> </w:t>
      </w:r>
      <w:r w:rsidR="008B756A" w:rsidRPr="008B756A">
        <w:rPr>
          <w:i/>
        </w:rPr>
        <w:t>Email discussion summary of [106#</w:t>
      </w:r>
      <w:proofErr w:type="gramStart"/>
      <w:r w:rsidR="008B756A" w:rsidRPr="008B756A">
        <w:rPr>
          <w:i/>
        </w:rPr>
        <w:t>80][</w:t>
      </w:r>
      <w:proofErr w:type="gramEnd"/>
      <w:r w:rsidR="008B756A" w:rsidRPr="008B756A">
        <w:rPr>
          <w:i/>
        </w:rPr>
        <w:t>NR/V2X] - BSR and SR</w:t>
      </w:r>
      <w:r w:rsidR="008B756A">
        <w:t xml:space="preserve"> 3GPP TSG-RAN WG2 #107 Prague, Czechia, 26 – 30 of August 2019</w:t>
      </w:r>
      <w:bookmarkEnd w:id="10"/>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E85F7" w14:textId="77777777" w:rsidR="001435CD" w:rsidRDefault="001435CD">
      <w:r>
        <w:separator/>
      </w:r>
    </w:p>
  </w:endnote>
  <w:endnote w:type="continuationSeparator" w:id="0">
    <w:p w14:paraId="6F40A60D" w14:textId="77777777" w:rsidR="001435CD" w:rsidRDefault="0014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C9538" w14:textId="77777777" w:rsidR="001435CD" w:rsidRDefault="001435CD">
      <w:r>
        <w:separator/>
      </w:r>
    </w:p>
  </w:footnote>
  <w:footnote w:type="continuationSeparator" w:id="0">
    <w:p w14:paraId="501DB8C7" w14:textId="77777777" w:rsidR="001435CD" w:rsidRDefault="0014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42662"/>
    <w:multiLevelType w:val="hybridMultilevel"/>
    <w:tmpl w:val="F1200D94"/>
    <w:lvl w:ilvl="0" w:tplc="6B12EB0C">
      <w:start w:val="1"/>
      <w:numFmt w:val="decimal"/>
      <w:lvlText w:val="Proposal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DD4A7E"/>
    <w:multiLevelType w:val="hybridMultilevel"/>
    <w:tmpl w:val="8DC43698"/>
    <w:lvl w:ilvl="0" w:tplc="4FC23528">
      <w:start w:val="1"/>
      <w:numFmt w:val="decimal"/>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F14A7B"/>
    <w:multiLevelType w:val="hybridMultilevel"/>
    <w:tmpl w:val="5ECC1ACC"/>
    <w:lvl w:ilvl="0" w:tplc="CDFCE65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8359C"/>
    <w:rsid w:val="00090468"/>
    <w:rsid w:val="000915B7"/>
    <w:rsid w:val="00094568"/>
    <w:rsid w:val="000A39AE"/>
    <w:rsid w:val="000B7BCF"/>
    <w:rsid w:val="000C522B"/>
    <w:rsid w:val="000D58AB"/>
    <w:rsid w:val="000F3C64"/>
    <w:rsid w:val="00112A46"/>
    <w:rsid w:val="00112EF3"/>
    <w:rsid w:val="00112F1A"/>
    <w:rsid w:val="001253EE"/>
    <w:rsid w:val="0012673B"/>
    <w:rsid w:val="0013668E"/>
    <w:rsid w:val="001435CD"/>
    <w:rsid w:val="00145075"/>
    <w:rsid w:val="00170C10"/>
    <w:rsid w:val="001741A0"/>
    <w:rsid w:val="00175FA0"/>
    <w:rsid w:val="00192199"/>
    <w:rsid w:val="001946F0"/>
    <w:rsid w:val="00194CD0"/>
    <w:rsid w:val="001B49C9"/>
    <w:rsid w:val="001C4F79"/>
    <w:rsid w:val="001D3C4B"/>
    <w:rsid w:val="001E4781"/>
    <w:rsid w:val="001F168B"/>
    <w:rsid w:val="001F7831"/>
    <w:rsid w:val="00204045"/>
    <w:rsid w:val="0020712B"/>
    <w:rsid w:val="00212099"/>
    <w:rsid w:val="0022606D"/>
    <w:rsid w:val="00231728"/>
    <w:rsid w:val="002610D8"/>
    <w:rsid w:val="002747EC"/>
    <w:rsid w:val="002761BD"/>
    <w:rsid w:val="002855BF"/>
    <w:rsid w:val="002B294D"/>
    <w:rsid w:val="002F0D22"/>
    <w:rsid w:val="00306B2C"/>
    <w:rsid w:val="003172DC"/>
    <w:rsid w:val="00325AE3"/>
    <w:rsid w:val="00326069"/>
    <w:rsid w:val="00343686"/>
    <w:rsid w:val="0035462D"/>
    <w:rsid w:val="00364B41"/>
    <w:rsid w:val="00383096"/>
    <w:rsid w:val="0038733C"/>
    <w:rsid w:val="003A41EF"/>
    <w:rsid w:val="003A58E8"/>
    <w:rsid w:val="003B39B2"/>
    <w:rsid w:val="003B40AD"/>
    <w:rsid w:val="003C4E37"/>
    <w:rsid w:val="003E16BE"/>
    <w:rsid w:val="003E2F02"/>
    <w:rsid w:val="003F4E28"/>
    <w:rsid w:val="004006E8"/>
    <w:rsid w:val="00401855"/>
    <w:rsid w:val="004475B6"/>
    <w:rsid w:val="004517EC"/>
    <w:rsid w:val="00463149"/>
    <w:rsid w:val="00465587"/>
    <w:rsid w:val="00477455"/>
    <w:rsid w:val="004777FE"/>
    <w:rsid w:val="004842C4"/>
    <w:rsid w:val="004A1F7B"/>
    <w:rsid w:val="004C44D2"/>
    <w:rsid w:val="004D3578"/>
    <w:rsid w:val="004D380D"/>
    <w:rsid w:val="004E213A"/>
    <w:rsid w:val="00500E9D"/>
    <w:rsid w:val="00503171"/>
    <w:rsid w:val="00506C28"/>
    <w:rsid w:val="00534DA0"/>
    <w:rsid w:val="00543E6C"/>
    <w:rsid w:val="00565087"/>
    <w:rsid w:val="0056573F"/>
    <w:rsid w:val="005D0E93"/>
    <w:rsid w:val="00611566"/>
    <w:rsid w:val="00646D99"/>
    <w:rsid w:val="00654126"/>
    <w:rsid w:val="00656910"/>
    <w:rsid w:val="00680FA4"/>
    <w:rsid w:val="006C66D8"/>
    <w:rsid w:val="006D1E24"/>
    <w:rsid w:val="006E1417"/>
    <w:rsid w:val="006F6A2C"/>
    <w:rsid w:val="00710201"/>
    <w:rsid w:val="0072073A"/>
    <w:rsid w:val="007342B5"/>
    <w:rsid w:val="00734A5B"/>
    <w:rsid w:val="00744E76"/>
    <w:rsid w:val="00757D40"/>
    <w:rsid w:val="00781F0F"/>
    <w:rsid w:val="0078727C"/>
    <w:rsid w:val="0079049D"/>
    <w:rsid w:val="00791163"/>
    <w:rsid w:val="00793DC5"/>
    <w:rsid w:val="007B18D8"/>
    <w:rsid w:val="007C095F"/>
    <w:rsid w:val="007C2DD0"/>
    <w:rsid w:val="008028A4"/>
    <w:rsid w:val="00813245"/>
    <w:rsid w:val="00815938"/>
    <w:rsid w:val="008501A2"/>
    <w:rsid w:val="008768CA"/>
    <w:rsid w:val="00877EF9"/>
    <w:rsid w:val="00880559"/>
    <w:rsid w:val="008A4A82"/>
    <w:rsid w:val="008B42F7"/>
    <w:rsid w:val="008B5306"/>
    <w:rsid w:val="008B6720"/>
    <w:rsid w:val="008B756A"/>
    <w:rsid w:val="008D0C52"/>
    <w:rsid w:val="008D2E4D"/>
    <w:rsid w:val="008F396F"/>
    <w:rsid w:val="0090271F"/>
    <w:rsid w:val="00902DB9"/>
    <w:rsid w:val="0090466A"/>
    <w:rsid w:val="00936071"/>
    <w:rsid w:val="00940212"/>
    <w:rsid w:val="00942EC2"/>
    <w:rsid w:val="00961B32"/>
    <w:rsid w:val="00962509"/>
    <w:rsid w:val="00970DB3"/>
    <w:rsid w:val="00974BB0"/>
    <w:rsid w:val="00977B78"/>
    <w:rsid w:val="009A0AF3"/>
    <w:rsid w:val="009B07CD"/>
    <w:rsid w:val="009C0C56"/>
    <w:rsid w:val="009C19E9"/>
    <w:rsid w:val="009D74A6"/>
    <w:rsid w:val="009E0B09"/>
    <w:rsid w:val="00A02547"/>
    <w:rsid w:val="00A0745F"/>
    <w:rsid w:val="00A10F02"/>
    <w:rsid w:val="00A204CA"/>
    <w:rsid w:val="00A209D6"/>
    <w:rsid w:val="00A53724"/>
    <w:rsid w:val="00A54B2B"/>
    <w:rsid w:val="00A82346"/>
    <w:rsid w:val="00A9219A"/>
    <w:rsid w:val="00A94D65"/>
    <w:rsid w:val="00A9671C"/>
    <w:rsid w:val="00AA1553"/>
    <w:rsid w:val="00AB6CD5"/>
    <w:rsid w:val="00AE018A"/>
    <w:rsid w:val="00B05380"/>
    <w:rsid w:val="00B05962"/>
    <w:rsid w:val="00B15449"/>
    <w:rsid w:val="00B16C2F"/>
    <w:rsid w:val="00B27303"/>
    <w:rsid w:val="00B47FD1"/>
    <w:rsid w:val="00B516BB"/>
    <w:rsid w:val="00B84DB2"/>
    <w:rsid w:val="00B97D82"/>
    <w:rsid w:val="00BC3555"/>
    <w:rsid w:val="00BD5198"/>
    <w:rsid w:val="00BF5411"/>
    <w:rsid w:val="00C01E47"/>
    <w:rsid w:val="00C0221B"/>
    <w:rsid w:val="00C12B51"/>
    <w:rsid w:val="00C166FE"/>
    <w:rsid w:val="00C24650"/>
    <w:rsid w:val="00C2497E"/>
    <w:rsid w:val="00C25465"/>
    <w:rsid w:val="00C33079"/>
    <w:rsid w:val="00C555B0"/>
    <w:rsid w:val="00C7420E"/>
    <w:rsid w:val="00C83A13"/>
    <w:rsid w:val="00C9068C"/>
    <w:rsid w:val="00C92967"/>
    <w:rsid w:val="00CA3D0C"/>
    <w:rsid w:val="00CA654B"/>
    <w:rsid w:val="00CA687F"/>
    <w:rsid w:val="00CB72B8"/>
    <w:rsid w:val="00CD4C7B"/>
    <w:rsid w:val="00CF7A7E"/>
    <w:rsid w:val="00D165D8"/>
    <w:rsid w:val="00D33BE3"/>
    <w:rsid w:val="00D3792D"/>
    <w:rsid w:val="00D55E47"/>
    <w:rsid w:val="00D62E19"/>
    <w:rsid w:val="00D67CD1"/>
    <w:rsid w:val="00D738D6"/>
    <w:rsid w:val="00D7636A"/>
    <w:rsid w:val="00D80795"/>
    <w:rsid w:val="00D854BE"/>
    <w:rsid w:val="00D87E00"/>
    <w:rsid w:val="00D9134D"/>
    <w:rsid w:val="00D96D11"/>
    <w:rsid w:val="00DA206B"/>
    <w:rsid w:val="00DA7A03"/>
    <w:rsid w:val="00DB0DB8"/>
    <w:rsid w:val="00DB1818"/>
    <w:rsid w:val="00DB2F93"/>
    <w:rsid w:val="00DC309B"/>
    <w:rsid w:val="00DC4DA2"/>
    <w:rsid w:val="00DD5BD5"/>
    <w:rsid w:val="00DE2356"/>
    <w:rsid w:val="00DF15EA"/>
    <w:rsid w:val="00E34BBF"/>
    <w:rsid w:val="00E46C08"/>
    <w:rsid w:val="00E471CF"/>
    <w:rsid w:val="00E62321"/>
    <w:rsid w:val="00E62835"/>
    <w:rsid w:val="00E77645"/>
    <w:rsid w:val="00E83256"/>
    <w:rsid w:val="00E83697"/>
    <w:rsid w:val="00EA66C9"/>
    <w:rsid w:val="00EB6194"/>
    <w:rsid w:val="00EC4A25"/>
    <w:rsid w:val="00EC6FC6"/>
    <w:rsid w:val="00EE017C"/>
    <w:rsid w:val="00F025A2"/>
    <w:rsid w:val="00F07388"/>
    <w:rsid w:val="00F2026E"/>
    <w:rsid w:val="00F2210A"/>
    <w:rsid w:val="00F37743"/>
    <w:rsid w:val="00F41062"/>
    <w:rsid w:val="00F54A3D"/>
    <w:rsid w:val="00F54CB0"/>
    <w:rsid w:val="00F653B8"/>
    <w:rsid w:val="00F71B89"/>
    <w:rsid w:val="00F7353C"/>
    <w:rsid w:val="00F76F8F"/>
    <w:rsid w:val="00F924E3"/>
    <w:rsid w:val="00F941DF"/>
    <w:rsid w:val="00FA0814"/>
    <w:rsid w:val="00FA1266"/>
    <w:rsid w:val="00FB36FA"/>
    <w:rsid w:val="00FC1192"/>
    <w:rsid w:val="00FC66A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B4B531C-F64C-4A10-BBFD-77F0F189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946F0"/>
    <w:pPr>
      <w:ind w:left="720"/>
      <w:contextualSpacing/>
    </w:pPr>
  </w:style>
  <w:style w:type="paragraph" w:customStyle="1" w:styleId="TdocHeader2">
    <w:name w:val="Tdoc_Header_2"/>
    <w:basedOn w:val="Normal"/>
    <w:rsid w:val="001946F0"/>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CA6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B39B2"/>
    <w:rPr>
      <w:sz w:val="16"/>
      <w:szCs w:val="16"/>
    </w:rPr>
  </w:style>
  <w:style w:type="paragraph" w:styleId="CommentText">
    <w:name w:val="annotation text"/>
    <w:basedOn w:val="Normal"/>
    <w:link w:val="CommentTextChar"/>
    <w:rsid w:val="003B39B2"/>
  </w:style>
  <w:style w:type="character" w:customStyle="1" w:styleId="CommentTextChar">
    <w:name w:val="Comment Text Char"/>
    <w:basedOn w:val="DefaultParagraphFont"/>
    <w:link w:val="CommentText"/>
    <w:rsid w:val="003B39B2"/>
    <w:rPr>
      <w:lang w:eastAsia="en-US"/>
    </w:rPr>
  </w:style>
  <w:style w:type="paragraph" w:styleId="CommentSubject">
    <w:name w:val="annotation subject"/>
    <w:basedOn w:val="CommentText"/>
    <w:next w:val="CommentText"/>
    <w:link w:val="CommentSubjectChar"/>
    <w:rsid w:val="003B39B2"/>
    <w:rPr>
      <w:b/>
      <w:bCs/>
    </w:rPr>
  </w:style>
  <w:style w:type="character" w:customStyle="1" w:styleId="CommentSubjectChar">
    <w:name w:val="Comment Subject Char"/>
    <w:basedOn w:val="CommentTextChar"/>
    <w:link w:val="CommentSubject"/>
    <w:rsid w:val="003B39B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7440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5AIRPNAIUNRU-859666464-5234</_dlc_DocId>
    <_dlc_DocIdUrl xmlns="71c5aaf6-e6ce-465b-b873-5148d2a4c105">
      <Url>https://nokia.sharepoint.com/sites/c5g/e2earch/_layouts/15/DocIdRedir.aspx?ID=5AIRPNAIUNRU-859666464-5234</Url>
      <Description>5AIRPNAIUNRU-859666464-5234</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115</TotalTime>
  <Pages>1</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keywords/>
  <dc:description/>
  <cp:lastModifiedBy>Stanczak, Jedrzej (Nokia - PL/Wroclaw)</cp:lastModifiedBy>
  <cp:revision>20</cp:revision>
  <dcterms:created xsi:type="dcterms:W3CDTF">2019-05-02T20:29:00Z</dcterms:created>
  <dcterms:modified xsi:type="dcterms:W3CDTF">2019-08-15T18:57:00Z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aa7baa3b-ddce-4ef3-aea2-6b44b7d69046</vt:lpwstr>
  </property>
</Properties>
</file>